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77777777" w:rsidR="00E508B1" w:rsidRPr="00F250AC" w:rsidRDefault="00E508B1" w:rsidP="00096DEE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طرح درس/ طرح دوره -------</w:t>
            </w:r>
            <w:bookmarkEnd w:id="0"/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7925E59B" w:rsidR="00E508B1" w:rsidRPr="0050376B" w:rsidRDefault="00E508B1" w:rsidP="00320A04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درس: </w:t>
            </w:r>
            <w:r w:rsidR="00320A0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زبان تخصصی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تعداد واحد: </w:t>
            </w:r>
            <w:r w:rsidR="00320A0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B7BA56" w14:textId="546D9CD5" w:rsidR="00E508B1" w:rsidRPr="00154931" w:rsidRDefault="00E508B1" w:rsidP="00A37342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رشته: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مقطع تحصیلی: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سال تحصيلي </w:t>
            </w:r>
            <w:r w:rsidRPr="0015493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bookmarkEnd w:id="2"/>
            <w:r w:rsidRPr="0015493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</w:t>
            </w:r>
            <w:r w:rsidR="0087601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A37342">
              <w:rPr>
                <w:rFonts w:ascii="Times New Roman" w:hAnsi="Times New Roman" w:cs="B Nazanin"/>
                <w:sz w:val="24"/>
                <w:szCs w:val="24"/>
                <w:lang w:bidi="fa-IR"/>
              </w:rPr>
              <w:t>4</w:t>
            </w:r>
            <w:bookmarkStart w:id="3" w:name="_GoBack"/>
            <w:bookmarkEnd w:id="3"/>
            <w:r w:rsidR="0087601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-140</w:t>
            </w:r>
            <w:r w:rsidR="00407D6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15493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4EEE474E" w:rsidR="00E508B1" w:rsidRPr="00F250AC" w:rsidRDefault="00E508B1" w:rsidP="00320A04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مسئول درس: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="00154931"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5493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</w:p>
          <w:p w14:paraId="05B2229C" w14:textId="77777777" w:rsidR="00320A04" w:rsidRDefault="00320A04" w:rsidP="006119F0">
            <w:pPr>
              <w:tabs>
                <w:tab w:val="right" w:pos="517"/>
              </w:tabs>
              <w:bidi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تحول روز افزون </w:t>
            </w:r>
            <w:r w:rsidRPr="0055332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شرایط محیط های کاری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 نیاز دانشجویان تحصیلات تکمیلی به بررسی مستمر متون علمی و نگارش مقالات علمی مستلزم آشنایی آنها با زبان بین المللی است. از این رو آشنایی فراگیران تحصیلات تکمیلی </w:t>
            </w:r>
            <w:r w:rsidRPr="0055332B">
              <w:rPr>
                <w:rFonts w:ascii="Times New Roman" w:hAnsi="Times New Roman" w:cs="B Nazanin" w:hint="cs"/>
                <w:sz w:val="24"/>
                <w:szCs w:val="24"/>
                <w:rtl/>
              </w:rPr>
              <w:t>با زبان ا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</w:t>
            </w:r>
            <w:r w:rsidRPr="0055332B">
              <w:rPr>
                <w:rFonts w:ascii="Times New Roman" w:hAnsi="Times New Roman" w:cs="B Nazanin" w:hint="cs"/>
                <w:sz w:val="24"/>
                <w:szCs w:val="24"/>
                <w:rtl/>
              </w:rPr>
              <w:t>گلیسی می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تواند باعث بهبود عملکرد آنها از طریق بهبود توانایی انها در کسب اطلاعات گردد. </w:t>
            </w: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52647430" w14:textId="77777777" w:rsidR="006119F0" w:rsidRDefault="006119F0" w:rsidP="006119F0">
            <w:pPr>
              <w:pStyle w:val="ListParagraph"/>
              <w:numPr>
                <w:ilvl w:val="0"/>
                <w:numId w:val="5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00351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آشنا ساختن دانشجویان با واژگان و متون تخصصی در حیطه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صنایع غذایی</w:t>
            </w:r>
          </w:p>
          <w:p w14:paraId="72CA3D5C" w14:textId="77777777" w:rsidR="006119F0" w:rsidRDefault="006119F0" w:rsidP="006119F0">
            <w:pPr>
              <w:pStyle w:val="ListParagraph"/>
              <w:numPr>
                <w:ilvl w:val="0"/>
                <w:numId w:val="5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00351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توانم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</w:t>
            </w:r>
            <w:r w:rsidRPr="0000351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 ساختن دانشجو در زمینه نامه نگاری با شرکت و ها و سازندگان وسایل و مواد </w:t>
            </w:r>
          </w:p>
          <w:p w14:paraId="53A0F027" w14:textId="77777777" w:rsidR="006119F0" w:rsidRDefault="006119F0" w:rsidP="006119F0">
            <w:pPr>
              <w:pStyle w:val="ListParagraph"/>
              <w:numPr>
                <w:ilvl w:val="0"/>
                <w:numId w:val="5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استفاده </w:t>
            </w:r>
            <w:r w:rsidRPr="0000351F">
              <w:rPr>
                <w:rFonts w:ascii="Times New Roman" w:hAnsi="Times New Roman" w:cs="B Nazanin" w:hint="cs"/>
                <w:sz w:val="24"/>
                <w:szCs w:val="24"/>
                <w:rtl/>
              </w:rPr>
              <w:t>موثر از منایع به زبان انگلیسی</w:t>
            </w:r>
          </w:p>
          <w:p w14:paraId="51B7BA5C" w14:textId="240109F1" w:rsidR="00E508B1" w:rsidRPr="006119F0" w:rsidRDefault="006119F0" w:rsidP="006119F0">
            <w:pPr>
              <w:pStyle w:val="ListParagraph"/>
              <w:numPr>
                <w:ilvl w:val="0"/>
                <w:numId w:val="5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توانمند سازی دانشجو به نگارش متون علمی</w:t>
            </w: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069743EB" w14:textId="77777777" w:rsidR="006119F0" w:rsidRDefault="00E508B1" w:rsidP="006119F0">
            <w:pPr>
              <w:tabs>
                <w:tab w:val="right" w:pos="517"/>
              </w:tabs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8B9C206" w14:textId="77777777" w:rsidR="006119F0" w:rsidRDefault="0009487B" w:rsidP="006119F0">
            <w:pPr>
              <w:pStyle w:val="ListParagraph"/>
              <w:numPr>
                <w:ilvl w:val="0"/>
                <w:numId w:val="6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6119F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آشنایی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دانشجویان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واژگان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تخصصی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شاخه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="006119F0"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6119F0"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مختلف صنایع غذایی</w:t>
            </w:r>
          </w:p>
          <w:p w14:paraId="2AD90B14" w14:textId="77777777" w:rsidR="006119F0" w:rsidRDefault="006119F0" w:rsidP="006119F0">
            <w:pPr>
              <w:pStyle w:val="ListParagraph"/>
              <w:numPr>
                <w:ilvl w:val="0"/>
                <w:numId w:val="6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</w:rPr>
            </w:pP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روش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ترجمه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درک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مطلب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متون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تخصصی</w:t>
            </w:r>
          </w:p>
          <w:p w14:paraId="5BEBF808" w14:textId="638AD3D5" w:rsidR="006119F0" w:rsidRPr="006119F0" w:rsidRDefault="006119F0" w:rsidP="006119F0">
            <w:pPr>
              <w:pStyle w:val="ListParagraph"/>
              <w:numPr>
                <w:ilvl w:val="0"/>
                <w:numId w:val="6"/>
              </w:numPr>
              <w:tabs>
                <w:tab w:val="right" w:pos="517"/>
              </w:tabs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آشنایی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شیوه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مقاله نویسی به زبان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انگلیسی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استفاده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منابع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علمی</w:t>
            </w:r>
            <w:r w:rsidRPr="006119F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6119F0">
              <w:rPr>
                <w:rFonts w:ascii="Times New Roman" w:hAnsi="Times New Roman" w:cs="B Nazanin" w:hint="cs"/>
                <w:sz w:val="24"/>
                <w:szCs w:val="24"/>
                <w:rtl/>
              </w:rPr>
              <w:t>انگلیسی</w:t>
            </w:r>
          </w:p>
          <w:p w14:paraId="51B7BA67" w14:textId="56E7259C" w:rsidR="00E508B1" w:rsidRPr="00F250AC" w:rsidRDefault="00E508B1" w:rsidP="006119F0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830" w:type="dxa"/>
        <w:jc w:val="center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645F17">
        <w:trPr>
          <w:trHeight w:val="48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سرفصل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روش ارزیابی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جلسه/برنامه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زمانی</w:t>
            </w:r>
          </w:p>
        </w:tc>
      </w:tr>
      <w:tr w:rsidR="00E508B1" w:rsidRPr="00F250AC" w14:paraId="51B7BA7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5" w14:textId="376264D8" w:rsidR="00E508B1" w:rsidRPr="00F250AC" w:rsidRDefault="00C47A5E" w:rsidP="00BE53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</w:t>
            </w:r>
            <w:r w:rsidR="006119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="006119F0" w:rsidRPr="00A67A53">
              <w:rPr>
                <w:rFonts w:cs="B Nazanin" w:hint="cs"/>
                <w:rtl/>
              </w:rPr>
              <w:t xml:space="preserve">مطالب </w:t>
            </w:r>
            <w:r w:rsidR="006119F0">
              <w:rPr>
                <w:rFonts w:cs="B Nazanin" w:hint="cs"/>
                <w:rtl/>
              </w:rPr>
              <w:t>انگلیسی مرتبط با علم صنایع غذایی</w:t>
            </w:r>
            <w:r w:rsidR="00BE53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درک کند</w:t>
            </w:r>
            <w:r w:rsidR="00247F8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76" w14:textId="52EA5CF1" w:rsidR="00E508B1" w:rsidRPr="00F250AC" w:rsidRDefault="00BE53B6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کلیات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ساختار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بندی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جملات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انگلیسی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را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با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هدف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ترجمه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و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درک</w:t>
            </w:r>
            <w:r w:rsidRPr="0055332B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55332B">
              <w:rPr>
                <w:rFonts w:ascii="Times New Roman" w:hAnsi="Times New Roman" w:cs="B Nazanin" w:hint="cs"/>
                <w:sz w:val="20"/>
                <w:szCs w:val="20"/>
                <w:rtl/>
              </w:rPr>
              <w:t>مطلب</w:t>
            </w:r>
          </w:p>
        </w:tc>
        <w:tc>
          <w:tcPr>
            <w:tcW w:w="1620" w:type="dxa"/>
            <w:vAlign w:val="center"/>
          </w:tcPr>
          <w:p w14:paraId="51B7BA77" w14:textId="21C5C2B8" w:rsidR="00E508B1" w:rsidRPr="00F250AC" w:rsidRDefault="00247F8F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632CA5B7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63FCBF70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7A" w14:textId="7B62244A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88BE957" w14:textId="77777777" w:rsidR="00E508B1" w:rsidRDefault="00247F8F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  <w:p w14:paraId="51B7BA7B" w14:textId="1D282CB8" w:rsidR="00247F8F" w:rsidRPr="00247F8F" w:rsidRDefault="00BE53B6" w:rsidP="00247F8F">
            <w:pPr>
              <w:pStyle w:val="ListParagraph"/>
              <w:bidi/>
              <w:spacing w:after="100" w:afterAutospacing="1"/>
              <w:ind w:left="0"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247F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3C779769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BC09695" w14:textId="72F4BF8D" w:rsidR="00FD10B8" w:rsidRDefault="00BE53B6" w:rsidP="00BE53B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>متن تخصصی مرتبط با فساد و اصول نگهداری مواد غذایی</w:t>
            </w:r>
            <w:r>
              <w:rPr>
                <w:rFonts w:cs="B Nazanin" w:hint="cs"/>
                <w:rtl/>
              </w:rPr>
              <w:t xml:space="preserve">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ببرد.</w:t>
            </w:r>
          </w:p>
        </w:tc>
        <w:tc>
          <w:tcPr>
            <w:tcW w:w="1080" w:type="dxa"/>
            <w:vAlign w:val="center"/>
          </w:tcPr>
          <w:p w14:paraId="065DAF7F" w14:textId="1E326579" w:rsidR="00FD10B8" w:rsidRDefault="00BE53B6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فساد و اصول نگهداری مواد غذایی</w:t>
            </w:r>
          </w:p>
        </w:tc>
        <w:tc>
          <w:tcPr>
            <w:tcW w:w="1620" w:type="dxa"/>
            <w:vAlign w:val="center"/>
          </w:tcPr>
          <w:p w14:paraId="53224027" w14:textId="349FA010" w:rsidR="00FD10B8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403E7AA" w14:textId="6ACC675E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4DB5A40" w14:textId="3EA67985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6E21F588" w14:textId="1390C8D9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475E507" w14:textId="6134191A" w:rsidR="00FD10B8" w:rsidRDefault="00FD10B8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14:paraId="27D549A9" w14:textId="648313DB" w:rsidR="00FD10B8" w:rsidRDefault="006304A9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1E80DD7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1CA7208A" w14:textId="397BC56A" w:rsidR="00FD10B8" w:rsidRDefault="00BE53B6" w:rsidP="00BE53B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غلات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ببرد.</w:t>
            </w:r>
          </w:p>
        </w:tc>
        <w:tc>
          <w:tcPr>
            <w:tcW w:w="1080" w:type="dxa"/>
            <w:vAlign w:val="center"/>
          </w:tcPr>
          <w:p w14:paraId="529809C7" w14:textId="74D19420" w:rsidR="00FD10B8" w:rsidRDefault="00BE53B6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غلات</w:t>
            </w:r>
          </w:p>
        </w:tc>
        <w:tc>
          <w:tcPr>
            <w:tcW w:w="1620" w:type="dxa"/>
            <w:vAlign w:val="center"/>
          </w:tcPr>
          <w:p w14:paraId="2DBBF840" w14:textId="5E5DCEAB" w:rsidR="00FD10B8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1F2F8ABD" w14:textId="4FCE6C95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7DEA462E" w14:textId="3D2870A3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1F934488" w14:textId="5375F541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6F4EA8DC" w14:textId="093DABFE" w:rsidR="00FD10B8" w:rsidRDefault="00FD10B8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14:paraId="6FB8C595" w14:textId="2404655C" w:rsidR="00FD10B8" w:rsidRDefault="006304A9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8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D" w14:textId="0790C210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لبنیات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7E" w14:textId="2BE693CF" w:rsidR="00FD10B8" w:rsidRPr="00F250AC" w:rsidRDefault="00BE53B6" w:rsidP="00BE53B6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لبنیات</w:t>
            </w:r>
          </w:p>
        </w:tc>
        <w:tc>
          <w:tcPr>
            <w:tcW w:w="1620" w:type="dxa"/>
            <w:vAlign w:val="center"/>
          </w:tcPr>
          <w:p w14:paraId="51B7BA7F" w14:textId="3960FFD3" w:rsidR="00FD10B8" w:rsidRPr="00F250AC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0" w14:textId="5943254E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7FFB1180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82" w14:textId="5DDB587B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42DE3FA0" w14:textId="30BFF88F" w:rsidR="00FD10B8" w:rsidRDefault="00FD10B8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14:paraId="51B7BA83" w14:textId="2D63795F" w:rsidR="00FD10B8" w:rsidRPr="00F250AC" w:rsidRDefault="006304A9" w:rsidP="00247F8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8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85" w14:textId="205E1821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روغن و</w:t>
            </w:r>
            <w:r w:rsidRPr="00A67A53">
              <w:rPr>
                <w:rFonts w:cs="B Nazanin" w:hint="cs"/>
                <w:rtl/>
              </w:rPr>
              <w:t xml:space="preserve"> اصطلاحات </w:t>
            </w:r>
            <w:r w:rsidRPr="00A67A53">
              <w:rPr>
                <w:rFonts w:cs="B Nazanin" w:hint="cs"/>
                <w:rtl/>
              </w:rPr>
              <w:lastRenderedPageBreak/>
              <w:t>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86" w14:textId="7B25007E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lastRenderedPageBreak/>
              <w:t>متن تخصصی در حیطه روغن</w:t>
            </w:r>
          </w:p>
        </w:tc>
        <w:tc>
          <w:tcPr>
            <w:tcW w:w="1620" w:type="dxa"/>
            <w:vAlign w:val="center"/>
          </w:tcPr>
          <w:p w14:paraId="51B7BA87" w14:textId="543CF54A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8" w14:textId="419AE9D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سخنرانی کلاسیک- یادگیری در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6F0A457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8A" w14:textId="78177D9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83A96EC" w14:textId="309FBE1D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14:paraId="51B7BA8B" w14:textId="498C6C06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9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8D" w14:textId="143677A3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کنسروسازی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8E" w14:textId="11D2EF89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کنسروسازی</w:t>
            </w:r>
          </w:p>
        </w:tc>
        <w:tc>
          <w:tcPr>
            <w:tcW w:w="1620" w:type="dxa"/>
            <w:vAlign w:val="center"/>
          </w:tcPr>
          <w:p w14:paraId="51B7BA8F" w14:textId="1687E2C3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0" w14:textId="76130351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5273284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92" w14:textId="26DCC3D9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E521B11" w14:textId="0416643D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14:paraId="51B7BA93" w14:textId="043C922D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9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95" w14:textId="5CEBE914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قنادی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96" w14:textId="76C44D58" w:rsidR="00FD10B8" w:rsidRPr="00FD10B8" w:rsidRDefault="00BE53B6" w:rsidP="00BE53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متن تخصصی در حیطه قنادی</w:t>
            </w:r>
          </w:p>
        </w:tc>
        <w:tc>
          <w:tcPr>
            <w:tcW w:w="1620" w:type="dxa"/>
            <w:vAlign w:val="center"/>
          </w:tcPr>
          <w:p w14:paraId="51B7BA97" w14:textId="021E5E24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نگرشی</w:t>
            </w:r>
          </w:p>
        </w:tc>
        <w:tc>
          <w:tcPr>
            <w:tcW w:w="1440" w:type="dxa"/>
            <w:vAlign w:val="center"/>
          </w:tcPr>
          <w:p w14:paraId="51B7BA98" w14:textId="28E81FCC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6C189B64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9A" w14:textId="070E33B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46E25B47" w14:textId="3E755A0B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14:paraId="51B7BA9B" w14:textId="4B42E744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A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9D" w14:textId="52E18A4A" w:rsidR="00FD10B8" w:rsidRPr="00F250AC" w:rsidRDefault="00BE53B6" w:rsidP="00BE53B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سبزیجات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9E" w14:textId="0518E367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سبزیجات</w:t>
            </w:r>
          </w:p>
        </w:tc>
        <w:tc>
          <w:tcPr>
            <w:tcW w:w="1620" w:type="dxa"/>
            <w:vAlign w:val="center"/>
          </w:tcPr>
          <w:p w14:paraId="51B7BA9F" w14:textId="6FC15EE6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نگرشی</w:t>
            </w:r>
          </w:p>
        </w:tc>
        <w:tc>
          <w:tcPr>
            <w:tcW w:w="1440" w:type="dxa"/>
            <w:vAlign w:val="center"/>
          </w:tcPr>
          <w:p w14:paraId="51B7BAA0" w14:textId="3656158A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1F851F9C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A2" w14:textId="511A5A4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B06D90B" w14:textId="6BBD8ECA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14:paraId="51B7BAA3" w14:textId="5004D690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A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A5" w14:textId="7273BBF1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فرآبندهای پیشرفته مواد غذایی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Pr="00645F1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1B7BAA6" w14:textId="605D21A0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فرآیندهای پیشرفته مواد غذایی</w:t>
            </w:r>
          </w:p>
        </w:tc>
        <w:tc>
          <w:tcPr>
            <w:tcW w:w="1620" w:type="dxa"/>
            <w:vAlign w:val="center"/>
          </w:tcPr>
          <w:p w14:paraId="51B7BAA7" w14:textId="223143AA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8" w14:textId="56FD99BD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A9" w14:textId="59FFBE5A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AA" w14:textId="4336629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18719AF8" w14:textId="7A3294B0" w:rsidR="00FD10B8" w:rsidRDefault="00645F17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14:paraId="51B7BAAB" w14:textId="5443802E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B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AD" w14:textId="314C46FD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شیمی مواد غذایی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  <w:r w:rsidR="00645F1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AE" w14:textId="527D2875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شیمی مواد غذایی</w:t>
            </w:r>
          </w:p>
        </w:tc>
        <w:tc>
          <w:tcPr>
            <w:tcW w:w="1620" w:type="dxa"/>
            <w:vAlign w:val="center"/>
          </w:tcPr>
          <w:p w14:paraId="51B7BAAF" w14:textId="1969C26B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0" w14:textId="09544436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B1" w14:textId="00C98E1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B2" w14:textId="4F5C7386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28C8C8DA" w14:textId="282B0006" w:rsidR="00FD10B8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45F17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14:paraId="51B7BAB3" w14:textId="4235E1FA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B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B5" w14:textId="23B457B2" w:rsidR="00FD10B8" w:rsidRPr="00F250AC" w:rsidRDefault="00BE53B6" w:rsidP="00BE53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میکروبیولوژی مواد غذایی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</w:p>
        </w:tc>
        <w:tc>
          <w:tcPr>
            <w:tcW w:w="1080" w:type="dxa"/>
            <w:vAlign w:val="center"/>
          </w:tcPr>
          <w:p w14:paraId="51B7BAB6" w14:textId="38793ACB" w:rsidR="00FD10B8" w:rsidRPr="00F250AC" w:rsidRDefault="00BE53B6" w:rsidP="00BE53B6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متن تخصصی در حیطه میکروبیولوژی مواد غذایی</w:t>
            </w:r>
          </w:p>
        </w:tc>
        <w:tc>
          <w:tcPr>
            <w:tcW w:w="1620" w:type="dxa"/>
            <w:vAlign w:val="center"/>
          </w:tcPr>
          <w:p w14:paraId="51B7BAB7" w14:textId="550976C5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8" w14:textId="671E3A1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B9" w14:textId="0DA81626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BA" w14:textId="04665858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6557E5B5" w14:textId="14ACB59B" w:rsidR="00FD10B8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645F17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14:paraId="51B7BABB" w14:textId="69405783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FD10B8" w:rsidRPr="00F250AC" w14:paraId="51B7BAC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BD" w14:textId="39D1B87E" w:rsidR="00FD10B8" w:rsidRPr="00F250AC" w:rsidRDefault="00BE53B6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7A53">
              <w:rPr>
                <w:rFonts w:cs="B Nazanin" w:hint="cs"/>
                <w:rtl/>
              </w:rPr>
              <w:t xml:space="preserve">متن تخصصی مرتبط با </w:t>
            </w:r>
            <w:r>
              <w:rPr>
                <w:rFonts w:cs="B Nazanin" w:hint="cs"/>
                <w:rtl/>
              </w:rPr>
              <w:t>نانوایی و</w:t>
            </w:r>
            <w:r w:rsidRPr="00A67A53">
              <w:rPr>
                <w:rFonts w:cs="B Nazanin" w:hint="cs"/>
                <w:rtl/>
              </w:rPr>
              <w:t xml:space="preserve"> اصطلاحات 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 را درک کرده و به کار ببرد</w:t>
            </w:r>
          </w:p>
        </w:tc>
        <w:tc>
          <w:tcPr>
            <w:tcW w:w="1080" w:type="dxa"/>
            <w:vAlign w:val="center"/>
          </w:tcPr>
          <w:p w14:paraId="51B7BABE" w14:textId="17E88C1A" w:rsidR="00FD10B8" w:rsidRPr="00F250AC" w:rsidRDefault="00BE53B6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متن تخصصی در حوزه محصولات نانوایی</w:t>
            </w:r>
          </w:p>
        </w:tc>
        <w:tc>
          <w:tcPr>
            <w:tcW w:w="1620" w:type="dxa"/>
            <w:vAlign w:val="center"/>
          </w:tcPr>
          <w:p w14:paraId="51B7BABF" w14:textId="2C08EB8A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C0" w14:textId="6D40E638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C1" w14:textId="6DCCF16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C2" w14:textId="6A569878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17242483" w14:textId="318F6892" w:rsidR="00FD10B8" w:rsidRDefault="00645F17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14:paraId="51B7BAC3" w14:textId="1C7CB5F9" w:rsidR="00FD10B8" w:rsidRPr="00F250AC" w:rsidRDefault="006304A9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  <w:tr w:rsidR="006304A9" w:rsidRPr="00F250AC" w14:paraId="60A17FF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0B4A43F6" w14:textId="01D39341" w:rsidR="006304A9" w:rsidRDefault="006304A9" w:rsidP="00BE53B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Pr="00A627E7">
              <w:rPr>
                <w:rFonts w:cs="B Nazanin" w:hint="cs"/>
                <w:rtl/>
              </w:rPr>
              <w:t>متون تخصصی از فارسی به انگلیسی</w:t>
            </w:r>
            <w:r>
              <w:rPr>
                <w:rFonts w:cs="B Nazanin" w:hint="cs"/>
                <w:rtl/>
              </w:rPr>
              <w:t xml:space="preserve"> ترجمه کند</w:t>
            </w:r>
          </w:p>
        </w:tc>
        <w:tc>
          <w:tcPr>
            <w:tcW w:w="1080" w:type="dxa"/>
            <w:vAlign w:val="center"/>
          </w:tcPr>
          <w:p w14:paraId="3B1DF15C" w14:textId="7FB6E91F" w:rsidR="006304A9" w:rsidRDefault="006304A9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ترجمه متون تخصصی</w:t>
            </w:r>
          </w:p>
        </w:tc>
        <w:tc>
          <w:tcPr>
            <w:tcW w:w="1620" w:type="dxa"/>
            <w:vAlign w:val="center"/>
          </w:tcPr>
          <w:p w14:paraId="06C12AB8" w14:textId="60D2B2DF" w:rsidR="006304A9" w:rsidRDefault="006304A9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شناختی، روانی- حرکتی</w:t>
            </w:r>
          </w:p>
        </w:tc>
        <w:tc>
          <w:tcPr>
            <w:tcW w:w="1440" w:type="dxa"/>
            <w:vAlign w:val="center"/>
          </w:tcPr>
          <w:p w14:paraId="3B909595" w14:textId="08FCDDD4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34C74C92" w14:textId="77CC13EF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CD155E7" w14:textId="6B25C24A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75DD7A9" w14:textId="77777777" w:rsidR="006304A9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14:paraId="65D96917" w14:textId="2A601EF6" w:rsidR="006304A9" w:rsidRDefault="006304A9" w:rsidP="006304A9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6304A9" w:rsidRPr="00F250AC" w14:paraId="1666735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2EB6A35C" w14:textId="6627762A" w:rsidR="006304A9" w:rsidRDefault="006304A9" w:rsidP="00645F1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04A9">
              <w:rPr>
                <w:rFonts w:cs="B Nazanin" w:hint="cs"/>
                <w:rtl/>
              </w:rPr>
              <w:t>در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پایان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درس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انتظار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می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رود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فراگیر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بتواند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متون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تخصصی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از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فارسی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به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انگلیسی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ترجمه</w:t>
            </w:r>
            <w:r w:rsidRPr="006304A9">
              <w:rPr>
                <w:rFonts w:cs="B Nazanin"/>
                <w:rtl/>
              </w:rPr>
              <w:t xml:space="preserve"> </w:t>
            </w:r>
            <w:r w:rsidRPr="006304A9">
              <w:rPr>
                <w:rFonts w:cs="B Nazanin" w:hint="cs"/>
                <w:rtl/>
              </w:rPr>
              <w:t>کند</w:t>
            </w:r>
          </w:p>
        </w:tc>
        <w:tc>
          <w:tcPr>
            <w:tcW w:w="1080" w:type="dxa"/>
            <w:vAlign w:val="center"/>
          </w:tcPr>
          <w:p w14:paraId="2FA5D398" w14:textId="35A4D49E" w:rsidR="006304A9" w:rsidRDefault="006304A9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ترجمه متون تخصصی</w:t>
            </w:r>
          </w:p>
        </w:tc>
        <w:tc>
          <w:tcPr>
            <w:tcW w:w="1620" w:type="dxa"/>
            <w:vAlign w:val="center"/>
          </w:tcPr>
          <w:p w14:paraId="07B33987" w14:textId="2910583A" w:rsidR="006304A9" w:rsidRDefault="006304A9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شناختی، روانی- حرکتی</w:t>
            </w:r>
          </w:p>
        </w:tc>
        <w:tc>
          <w:tcPr>
            <w:tcW w:w="1440" w:type="dxa"/>
            <w:vAlign w:val="center"/>
          </w:tcPr>
          <w:p w14:paraId="01B29237" w14:textId="67D6BECB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سخنرانی کلاسیک- یادگیری در گروه 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3A9FF4DD" w14:textId="603495DE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25819490" w14:textId="5C665D75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72D0D5C" w14:textId="791A20E0" w:rsidR="006304A9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 دوساعت</w:t>
            </w:r>
          </w:p>
        </w:tc>
      </w:tr>
      <w:tr w:rsidR="006304A9" w:rsidRPr="00F250AC" w14:paraId="0DF4D283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2D627938" w14:textId="1A9B801E" w:rsidR="006304A9" w:rsidRDefault="006304A9" w:rsidP="00645F17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فراگیر بتواند </w:t>
            </w:r>
            <w:r w:rsidRPr="00A627E7">
              <w:rPr>
                <w:rFonts w:cs="B Nazanin" w:hint="cs"/>
                <w:rtl/>
              </w:rPr>
              <w:t>متون تخصصی از فارسی به انگلیسی</w:t>
            </w:r>
            <w:r>
              <w:rPr>
                <w:rFonts w:cs="B Nazanin" w:hint="cs"/>
                <w:rtl/>
              </w:rPr>
              <w:t xml:space="preserve"> ترجمه کند</w:t>
            </w:r>
          </w:p>
        </w:tc>
        <w:tc>
          <w:tcPr>
            <w:tcW w:w="1080" w:type="dxa"/>
            <w:vAlign w:val="center"/>
          </w:tcPr>
          <w:p w14:paraId="35D1119E" w14:textId="4680AEA0" w:rsidR="006304A9" w:rsidRDefault="006304A9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ترجمه متون تخصصی</w:t>
            </w:r>
          </w:p>
        </w:tc>
        <w:tc>
          <w:tcPr>
            <w:tcW w:w="1620" w:type="dxa"/>
            <w:vAlign w:val="center"/>
          </w:tcPr>
          <w:p w14:paraId="309D9DAF" w14:textId="73157AD0" w:rsidR="006304A9" w:rsidRDefault="006304A9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شناختی، روانی- حرکتی</w:t>
            </w:r>
          </w:p>
        </w:tc>
        <w:tc>
          <w:tcPr>
            <w:tcW w:w="1440" w:type="dxa"/>
            <w:vAlign w:val="center"/>
          </w:tcPr>
          <w:p w14:paraId="29B720C3" w14:textId="3462551A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717098AD" w14:textId="0263124F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079E1BC3" w14:textId="2DC2093D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A6C1A32" w14:textId="77777777" w:rsidR="006304A9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14:paraId="579BC581" w14:textId="77495DFC" w:rsidR="006304A9" w:rsidRDefault="006304A9" w:rsidP="006304A9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6304A9" w:rsidRPr="00F250AC" w14:paraId="0B609AE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043CAD9B" w14:textId="2035F4DD" w:rsidR="006304A9" w:rsidRDefault="006304A9" w:rsidP="00645F1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>
              <w:rPr>
                <w:rFonts w:cs="B Nazanin" w:hint="cs"/>
                <w:rtl/>
              </w:rPr>
              <w:t>مکاتبات انگلیسی تخصصی رشته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را انجام دهد.</w:t>
            </w:r>
          </w:p>
        </w:tc>
        <w:tc>
          <w:tcPr>
            <w:tcW w:w="1080" w:type="dxa"/>
            <w:vAlign w:val="center"/>
          </w:tcPr>
          <w:p w14:paraId="26DCC7C3" w14:textId="48CF8545" w:rsidR="006304A9" w:rsidRDefault="006304A9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نگارش متون تخصصی و اصول نگارش</w:t>
            </w:r>
          </w:p>
        </w:tc>
        <w:tc>
          <w:tcPr>
            <w:tcW w:w="1620" w:type="dxa"/>
            <w:vAlign w:val="center"/>
          </w:tcPr>
          <w:p w14:paraId="7EE83D02" w14:textId="51B7FC40" w:rsidR="006304A9" w:rsidRDefault="006304A9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شناختی، روانی- حرکتی</w:t>
            </w:r>
          </w:p>
        </w:tc>
        <w:tc>
          <w:tcPr>
            <w:tcW w:w="1440" w:type="dxa"/>
            <w:vAlign w:val="center"/>
          </w:tcPr>
          <w:p w14:paraId="2E796645" w14:textId="3B679ABE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255382A" w14:textId="0EA1B494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1A586798" w14:textId="6C99405E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54A7937E" w14:textId="77777777" w:rsidR="006304A9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14:paraId="4C8AFEDF" w14:textId="7CC3977D" w:rsidR="006304A9" w:rsidRDefault="006304A9" w:rsidP="006304A9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6304A9" w:rsidRPr="00F250AC" w14:paraId="145C204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1422C332" w14:textId="3BD227DC" w:rsidR="006304A9" w:rsidRDefault="006304A9" w:rsidP="00645F17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>
              <w:rPr>
                <w:rFonts w:cs="B Nazanin" w:hint="cs"/>
                <w:rtl/>
              </w:rPr>
              <w:t>مکاتبات انگلیسی تخصصی رشته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را انجام دهد</w:t>
            </w:r>
          </w:p>
        </w:tc>
        <w:tc>
          <w:tcPr>
            <w:tcW w:w="1080" w:type="dxa"/>
            <w:vAlign w:val="center"/>
          </w:tcPr>
          <w:p w14:paraId="14A708A5" w14:textId="751F3209" w:rsidR="006304A9" w:rsidRDefault="006304A9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نگارش متون تخصصی و اصول نگارش</w:t>
            </w:r>
          </w:p>
        </w:tc>
        <w:tc>
          <w:tcPr>
            <w:tcW w:w="1620" w:type="dxa"/>
            <w:vAlign w:val="center"/>
          </w:tcPr>
          <w:p w14:paraId="67034D3F" w14:textId="1A551212" w:rsidR="006304A9" w:rsidRDefault="006304A9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شناختی، روانی- حرکتی</w:t>
            </w:r>
          </w:p>
        </w:tc>
        <w:tc>
          <w:tcPr>
            <w:tcW w:w="1440" w:type="dxa"/>
            <w:vAlign w:val="center"/>
          </w:tcPr>
          <w:p w14:paraId="04B769A5" w14:textId="10A82BC4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B5C86CF" w14:textId="6593EAAF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77AC5896" w14:textId="769F38A0" w:rsidR="006304A9" w:rsidRDefault="006304A9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6977EDB" w14:textId="77777777" w:rsidR="006304A9" w:rsidRDefault="006304A9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14:paraId="29CF64D6" w14:textId="7EB86442" w:rsidR="006304A9" w:rsidRDefault="006304A9" w:rsidP="006304A9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</w:tr>
      <w:tr w:rsidR="006304A9" w:rsidRPr="00F250AC" w14:paraId="51B7BAD3" w14:textId="77777777" w:rsidTr="00645F17">
        <w:trPr>
          <w:trHeight w:val="998"/>
          <w:jc w:val="center"/>
        </w:trPr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2CEA9FB4" w:rsidR="006304A9" w:rsidRPr="00F250AC" w:rsidRDefault="006304A9" w:rsidP="00096DEE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6304A9" w:rsidRPr="0050376B" w:rsidRDefault="006304A9" w:rsidP="00096DEE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6304A9" w:rsidRPr="0050376B" w:rsidRDefault="006304A9" w:rsidP="00096DEE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6304A9" w:rsidRPr="0050376B" w:rsidRDefault="006304A9" w:rsidP="00096DEE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6304A9" w:rsidRPr="0050376B" w:rsidRDefault="006304A9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6304A9" w:rsidRPr="0050376B" w:rsidRDefault="006304A9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6304A9" w:rsidRPr="0050376B" w14:paraId="51B7BAD7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54CB" w14:textId="77777777" w:rsidR="006304A9" w:rsidRPr="001176C1" w:rsidRDefault="006304A9" w:rsidP="001176C1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مشاركت در فعاليت هاي كلاسي</w:t>
            </w:r>
          </w:p>
          <w:p w14:paraId="51B7BAD5" w14:textId="4E3EC6E0" w:rsidR="006304A9" w:rsidRPr="001176C1" w:rsidRDefault="006304A9" w:rsidP="001176C1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پروژه كلاسي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304A9" w:rsidRPr="0050376B" w14:paraId="51B7BADB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B37" w14:textId="77777777" w:rsidR="006304A9" w:rsidRPr="001176C1" w:rsidRDefault="006304A9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مشاركت در فعاليت هاي كلاسي </w:t>
            </w:r>
            <w:r w:rsidRPr="001176C1">
              <w:rPr>
                <w:rFonts w:cs="B Nazanin" w:hint="cs"/>
                <w:rtl/>
              </w:rPr>
              <w:t>25 درصد</w:t>
            </w:r>
          </w:p>
          <w:p w14:paraId="4646B83A" w14:textId="5A156223" w:rsidR="006304A9" w:rsidRPr="001176C1" w:rsidRDefault="006304A9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پروژه كلاسي %25 </w:t>
            </w:r>
          </w:p>
          <w:p w14:paraId="51B7BAD9" w14:textId="09BD4788" w:rsidR="006304A9" w:rsidRPr="001176C1" w:rsidRDefault="006304A9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امتحان پايان ترم</w:t>
            </w:r>
            <w:r w:rsidRPr="001176C1">
              <w:rPr>
                <w:rFonts w:cs="B Nazanin"/>
              </w:rPr>
              <w:t xml:space="preserve"> </w:t>
            </w:r>
            <w:r w:rsidRPr="001176C1">
              <w:rPr>
                <w:rFonts w:cs="B Nazanin" w:hint="cs"/>
                <w:rtl/>
              </w:rPr>
              <w:t>50 درصد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304A9" w:rsidRPr="0050376B" w14:paraId="51B7BADF" w14:textId="77777777" w:rsidTr="00645F17">
        <w:trPr>
          <w:trHeight w:val="35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6B79A6A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9BF" w14:textId="77777777" w:rsidR="006304A9" w:rsidRPr="00C918AE" w:rsidRDefault="006304A9" w:rsidP="006304A9">
            <w:pPr>
              <w:pStyle w:val="ListParagraph"/>
              <w:numPr>
                <w:ilvl w:val="0"/>
                <w:numId w:val="7"/>
              </w:numPr>
              <w:tabs>
                <w:tab w:val="left" w:pos="2475"/>
              </w:tabs>
              <w:bidi/>
              <w:spacing w:after="160" w:line="259" w:lineRule="auto"/>
              <w:jc w:val="both"/>
              <w:rPr>
                <w:rFonts w:cs="B Nazanin"/>
                <w:rtl/>
              </w:rPr>
            </w:pPr>
            <w:r w:rsidRPr="00C918AE">
              <w:rPr>
                <w:rFonts w:cs="B Nazanin" w:hint="cs"/>
                <w:rtl/>
              </w:rPr>
              <w:t>کتب علمی تخصصی و جدیدترین مقالات چاپ شده در زمینه علوم و صنایع غذایی</w:t>
            </w:r>
          </w:p>
          <w:p w14:paraId="411CE8E8" w14:textId="77777777" w:rsidR="006304A9" w:rsidRPr="00C918AE" w:rsidRDefault="006304A9" w:rsidP="006304A9">
            <w:pPr>
              <w:pStyle w:val="ListParagraph"/>
              <w:numPr>
                <w:ilvl w:val="0"/>
                <w:numId w:val="7"/>
              </w:numPr>
              <w:tabs>
                <w:tab w:val="left" w:pos="2475"/>
              </w:tabs>
              <w:bidi/>
              <w:spacing w:after="160" w:line="259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C918AE">
              <w:rPr>
                <w:rFonts w:asciiTheme="majorBidi" w:hAnsiTheme="majorBidi" w:cstheme="majorBidi"/>
              </w:rPr>
              <w:t>Djazayeri</w:t>
            </w:r>
            <w:proofErr w:type="spellEnd"/>
            <w:r w:rsidRPr="00C918AE">
              <w:rPr>
                <w:rFonts w:asciiTheme="majorBidi" w:hAnsiTheme="majorBidi" w:cstheme="majorBidi"/>
              </w:rPr>
              <w:t xml:space="preserve"> A. (2005). English for the students of food sciences. SAMT publication. </w:t>
            </w:r>
          </w:p>
          <w:p w14:paraId="51B7BADD" w14:textId="0D1FE1ED" w:rsidR="006304A9" w:rsidRPr="0050376B" w:rsidRDefault="006304A9" w:rsidP="006304A9">
            <w:pPr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C918AE">
              <w:rPr>
                <w:rFonts w:asciiTheme="majorBidi" w:hAnsiTheme="majorBidi" w:cstheme="majorBidi"/>
              </w:rPr>
              <w:t xml:space="preserve">3- Bender D.A. (2006). Benders’ dictionary of nutrition and food technology. England: </w:t>
            </w:r>
            <w:proofErr w:type="spellStart"/>
            <w:r w:rsidRPr="00C918AE">
              <w:rPr>
                <w:rFonts w:asciiTheme="majorBidi" w:hAnsiTheme="majorBidi" w:cstheme="majorBidi"/>
              </w:rPr>
              <w:t>Woodhead</w:t>
            </w:r>
            <w:proofErr w:type="spellEnd"/>
            <w:r w:rsidRPr="00C918AE">
              <w:rPr>
                <w:rFonts w:asciiTheme="majorBidi" w:hAnsiTheme="majorBidi" w:cstheme="majorBidi"/>
              </w:rPr>
              <w:t xml:space="preserve"> Publishing Limited. 4- Sinclair C. (2005). </w:t>
            </w:r>
            <w:r w:rsidRPr="00C918AE">
              <w:rPr>
                <w:rFonts w:asciiTheme="majorBidi" w:hAnsiTheme="majorBidi" w:cstheme="majorBidi"/>
              </w:rPr>
              <w:lastRenderedPageBreak/>
              <w:t>Dictionary of Food. London: A &amp; C Black Publishers.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6304A9" w:rsidRPr="0050376B" w:rsidRDefault="006304A9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1699C" w14:textId="77777777" w:rsidR="00882EF8" w:rsidRDefault="00882EF8" w:rsidP="00E508B1">
      <w:pPr>
        <w:spacing w:after="0" w:line="240" w:lineRule="auto"/>
      </w:pPr>
      <w:r>
        <w:separator/>
      </w:r>
    </w:p>
  </w:endnote>
  <w:endnote w:type="continuationSeparator" w:id="0">
    <w:p w14:paraId="297FE167" w14:textId="77777777" w:rsidR="00882EF8" w:rsidRDefault="00882EF8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D19E" w14:textId="77777777" w:rsidR="00882EF8" w:rsidRDefault="00882EF8" w:rsidP="00E508B1">
      <w:pPr>
        <w:spacing w:after="0" w:line="240" w:lineRule="auto"/>
      </w:pPr>
      <w:r>
        <w:separator/>
      </w:r>
    </w:p>
  </w:footnote>
  <w:footnote w:type="continuationSeparator" w:id="0">
    <w:p w14:paraId="023D9952" w14:textId="77777777" w:rsidR="00882EF8" w:rsidRDefault="00882EF8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3E"/>
    <w:multiLevelType w:val="hybridMultilevel"/>
    <w:tmpl w:val="FCCE2306"/>
    <w:lvl w:ilvl="0" w:tplc="3260E9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019C"/>
    <w:multiLevelType w:val="hybridMultilevel"/>
    <w:tmpl w:val="F18E6CAA"/>
    <w:lvl w:ilvl="0" w:tplc="B002F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3E6F"/>
    <w:multiLevelType w:val="hybridMultilevel"/>
    <w:tmpl w:val="87706402"/>
    <w:lvl w:ilvl="0" w:tplc="D28E3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2038D"/>
    <w:multiLevelType w:val="hybridMultilevel"/>
    <w:tmpl w:val="B8FE5CF4"/>
    <w:lvl w:ilvl="0" w:tplc="CEF8AD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05A4"/>
    <w:multiLevelType w:val="hybridMultilevel"/>
    <w:tmpl w:val="014E543C"/>
    <w:lvl w:ilvl="0" w:tplc="FC02832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C6E7C"/>
    <w:multiLevelType w:val="hybridMultilevel"/>
    <w:tmpl w:val="BF8E3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02321C"/>
    <w:multiLevelType w:val="hybridMultilevel"/>
    <w:tmpl w:val="4CB6484A"/>
    <w:lvl w:ilvl="0" w:tplc="E30CE1A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65653"/>
    <w:rsid w:val="0009487B"/>
    <w:rsid w:val="001176C1"/>
    <w:rsid w:val="00154931"/>
    <w:rsid w:val="00247F8F"/>
    <w:rsid w:val="00320A04"/>
    <w:rsid w:val="0033689A"/>
    <w:rsid w:val="003C3727"/>
    <w:rsid w:val="00407D65"/>
    <w:rsid w:val="004E2E1E"/>
    <w:rsid w:val="005F7E0F"/>
    <w:rsid w:val="006119F0"/>
    <w:rsid w:val="006304A9"/>
    <w:rsid w:val="00645F17"/>
    <w:rsid w:val="00726186"/>
    <w:rsid w:val="00876013"/>
    <w:rsid w:val="00882EF8"/>
    <w:rsid w:val="0094720C"/>
    <w:rsid w:val="0095347A"/>
    <w:rsid w:val="00A37342"/>
    <w:rsid w:val="00BE53B6"/>
    <w:rsid w:val="00C47A5E"/>
    <w:rsid w:val="00DA2104"/>
    <w:rsid w:val="00DF44DB"/>
    <w:rsid w:val="00E508B1"/>
    <w:rsid w:val="00E57477"/>
    <w:rsid w:val="00F56DB8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2024-09-18T05:35:00Z</dcterms:created>
  <dcterms:modified xsi:type="dcterms:W3CDTF">2024-09-18T05:35:00Z</dcterms:modified>
</cp:coreProperties>
</file>